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00" w:before="0" w:line="276" w:lineRule="auto"/>
        <w:ind w:left="0" w:right="0" w:firstLine="0"/>
        <w:jc w:val="left"/>
        <w:rPr>
          <w:rFonts w:ascii="Calibri" w:cs="Calibri" w:eastAsia="Calibri" w:hAnsi="Calibri"/>
          <w:b w:val="0"/>
          <w:i w:val="0"/>
          <w:smallCaps w:val="0"/>
          <w:strike w:val="0"/>
          <w:color w:val="000000"/>
          <w:sz w:val="22"/>
          <w:szCs w:val="22"/>
          <w:u w:val="none"/>
          <w:vertAlign w:val="baseline"/>
        </w:rPr>
      </w:pPr>
      <w:bookmarkStart w:colFirst="0" w:colLast="0" w:name="_gjdgxs" w:id="0"/>
      <w:bookmarkEnd w:id="0"/>
      <w:r w:rsidDel="00000000" w:rsidR="00000000" w:rsidRPr="00000000">
        <w:rPr>
          <w:rFonts w:ascii="Arial Bold" w:cs="Arial Bold" w:eastAsia="Arial Bold" w:hAnsi="Arial Bold"/>
          <w:b w:val="1"/>
          <w:i w:val="0"/>
          <w:smallCaps w:val="0"/>
          <w:strike w:val="0"/>
          <w:color w:val="000000"/>
          <w:sz w:val="36"/>
          <w:szCs w:val="36"/>
          <w:u w:val="none"/>
          <w:vertAlign w:val="baseline"/>
          <w:rtl w:val="0"/>
        </w:rPr>
        <w:t xml:space="preserve">Schedule 6 (Transparency Reports)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recognises that the Buyer is subject to PPN 01/17 (Updates to transparency principles v1.1 (</w:t>
      </w:r>
      <w:hyperlink r:id="rId6">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https://www.gov.uk/government/publications/procurement-policy-note-0117-update-to-transparency-principles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comply with the provisions of this Schedule in order to assist the Buyer with its compliance with its obligations under that PPN.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reporting requirements set out in this Contract, within three (3) Months of the Effective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Supplier shall submit to the Buyer for Approval (such Approval not to be unreasonably withheld or delayed) draft Transparency Reports consistent with the content requirements and format set out in the Annex of this Schedule.</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accurate and up-to-date versions of each Transparency Report to the Buyer at the frequency referred to in the Annex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of this Schedule.</w:t>
      </w:r>
      <w:r w:rsidDel="00000000" w:rsidR="00000000" w:rsidRPr="00000000">
        <w:br w:type="page"/>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Bold" w:cs="Arial Bold" w:eastAsia="Arial Bold" w:hAnsi="Arial Bold"/>
          <w:b w:val="1"/>
          <w:i w:val="0"/>
          <w:smallCaps w:val="0"/>
          <w:strike w:val="0"/>
          <w:color w:val="000000"/>
          <w:sz w:val="36"/>
          <w:szCs w:val="36"/>
          <w:u w:val="none"/>
          <w:vertAlign w:val="baseline"/>
        </w:rPr>
      </w:pPr>
      <w:r w:rsidDel="00000000" w:rsidR="00000000" w:rsidRPr="00000000">
        <w:rPr>
          <w:rFonts w:ascii="Arial Bold" w:cs="Arial Bold" w:eastAsia="Arial Bold" w:hAnsi="Arial Bold"/>
          <w:b w:val="1"/>
          <w:i w:val="0"/>
          <w:smallCaps w:val="0"/>
          <w:strike w:val="0"/>
          <w:color w:val="000000"/>
          <w:sz w:val="36"/>
          <w:szCs w:val="36"/>
          <w:u w:val="none"/>
          <w:vertAlign w:val="baseline"/>
          <w:rtl w:val="0"/>
        </w:rPr>
        <w:t xml:space="preserve">Annex A: List of Transparency Reports</w:t>
      </w:r>
    </w:p>
    <w:tbl>
      <w:tblPr>
        <w:tblStyle w:val="Table1"/>
        <w:tblW w:w="8992.0" w:type="dxa"/>
        <w:jc w:val="left"/>
        <w:tblInd w:w="-1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Frequency </w:t>
            </w:r>
            <w:r w:rsidDel="00000000" w:rsidR="00000000" w:rsidRPr="00000000">
              <w:rPr>
                <w:rtl w:val="0"/>
              </w:rPr>
            </w:r>
          </w:p>
        </w:tc>
      </w:tr>
      <w:tr>
        <w:trPr>
          <w:cantSplit w:val="0"/>
          <w:trHeight w:val="214" w:hRule="atLeast"/>
          <w:tblHeader w:val="0"/>
        </w:trPr>
        <w:tc>
          <w:tcPr>
            <w:tcBorders>
              <w:top w:color="000000" w:space="0" w:sz="5" w:val="single"/>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0C">
            <w:pPr>
              <w:tabs>
                <w:tab w:val="left" w:leader="none" w:pos="3380"/>
              </w:tabs>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Performance</w:t>
            </w:r>
          </w:p>
        </w:tc>
        <w:tc>
          <w:tcPr>
            <w:tcBorders>
              <w:top w:color="000000" w:space="0" w:sz="5" w:val="single"/>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0D">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Conformance with KPI’s and SLA’s</w:t>
            </w:r>
          </w:p>
          <w:p w:rsidR="00000000" w:rsidDel="00000000" w:rsidP="00000000" w:rsidRDefault="00000000" w:rsidRPr="00000000" w14:paraId="0000000E">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5" w:val="single"/>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0F">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0">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w:t>
            </w:r>
          </w:p>
        </w:tc>
        <w:tc>
          <w:tcPr>
            <w:tcBorders>
              <w:top w:color="000000" w:space="0" w:sz="5" w:val="single"/>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1">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2">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Quarterly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 Off Contract Charges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sz w:val="24"/>
                <w:szCs w:val="24"/>
                <w:rtl w:val="0"/>
              </w:rPr>
              <w:t xml:space="preserve">Full report of charges per month, any variations to contract</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Report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Monthly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Key Subcontractors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sz w:val="24"/>
                <w:szCs w:val="24"/>
                <w:rtl w:val="0"/>
              </w:rPr>
              <w:t xml:space="preserve">Full report of charges per month, any variations to contract</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Report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Quarterly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sz w:val="24"/>
                <w:szCs w:val="24"/>
                <w:rtl w:val="0"/>
              </w:rPr>
              <w:t xml:space="preserve">Summary of any data issues and resolution, any data breaches and proposed changes in data management</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Report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Quarterly</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Performance management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sz w:val="24"/>
                <w:szCs w:val="24"/>
                <w:rtl w:val="0"/>
              </w:rPr>
              <w:t xml:space="preserve">Summary of reports above plus discussion of what’s working well, not so well and other areas that need discussion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Meeting and Report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Qu</w:t>
            </w:r>
            <w:r w:rsidDel="00000000" w:rsidR="00000000" w:rsidRPr="00000000">
              <w:rPr>
                <w:rFonts w:ascii="Arial" w:cs="Arial" w:eastAsia="Arial" w:hAnsi="Arial"/>
                <w:sz w:val="24"/>
                <w:szCs w:val="24"/>
                <w:rtl w:val="0"/>
              </w:rPr>
              <w:t xml:space="preserve">arterly</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IT health check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7">
            <w:pPr>
              <w:spacing w:after="120" w:before="120" w:line="240" w:lineRule="auto"/>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Report showing progress against actions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Report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Monthly</w:t>
            </w: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51"/>
        </w:tabs>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51"/>
        </w:tabs>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51"/>
        </w:tabs>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v.1.2</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6 (Transparency Reports), Crown Copyright 2023, [Subject to Contract]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10.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